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A3" w:rsidRPr="003473A3" w:rsidRDefault="003473A3" w:rsidP="003473A3">
      <w:pPr>
        <w:pStyle w:val="AralkYok"/>
        <w:jc w:val="center"/>
        <w:rPr>
          <w:rFonts w:ascii="Times New Roman" w:hAnsi="Times New Roman" w:cs="Times New Roman"/>
          <w:b/>
          <w:sz w:val="24"/>
          <w:szCs w:val="24"/>
          <w:lang w:eastAsia="tr-TR"/>
        </w:rPr>
      </w:pPr>
      <w:r w:rsidRPr="003473A3">
        <w:rPr>
          <w:rFonts w:ascii="Times New Roman" w:hAnsi="Times New Roman" w:cs="Times New Roman"/>
          <w:b/>
          <w:sz w:val="24"/>
          <w:szCs w:val="24"/>
          <w:lang w:eastAsia="tr-TR"/>
        </w:rPr>
        <w:t>İŞKUR GENÇLİK PROGRAMI</w:t>
      </w:r>
    </w:p>
    <w:p w:rsidR="003473A3" w:rsidRPr="003473A3" w:rsidRDefault="003473A3" w:rsidP="003473A3">
      <w:pPr>
        <w:pStyle w:val="AralkYok"/>
        <w:jc w:val="center"/>
        <w:rPr>
          <w:rFonts w:ascii="Times New Roman" w:hAnsi="Times New Roman" w:cs="Times New Roman"/>
          <w:b/>
          <w:sz w:val="24"/>
          <w:szCs w:val="24"/>
          <w:lang w:eastAsia="tr-TR"/>
        </w:rPr>
      </w:pPr>
      <w:r w:rsidRPr="003473A3">
        <w:rPr>
          <w:rFonts w:ascii="Times New Roman" w:hAnsi="Times New Roman" w:cs="Times New Roman"/>
          <w:b/>
          <w:sz w:val="24"/>
          <w:szCs w:val="24"/>
          <w:lang w:eastAsia="tr-TR"/>
        </w:rPr>
        <w:pict>
          <v:rect id="_x0000_i1025" style="width:0;height:.75pt" o:hralign="center" o:hrstd="t" o:hr="t" fillcolor="#a0a0a0" stroked="f"/>
        </w:pict>
      </w:r>
    </w:p>
    <w:p w:rsidR="003473A3" w:rsidRPr="003473A3" w:rsidRDefault="003473A3" w:rsidP="003473A3">
      <w:pPr>
        <w:pStyle w:val="AralkYok"/>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İŞKUR Gençlik Programı nedir?</w:t>
      </w:r>
    </w:p>
    <w:p w:rsidR="003473A3" w:rsidRPr="003473A3" w:rsidRDefault="003473A3" w:rsidP="003473A3">
      <w:pPr>
        <w:pStyle w:val="AralkYok"/>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İŞKUR Gençlik Programı; Üniversite öğrencilerinin istihdam edilebilirliğini artıracak bilgi, beceri, çalışma alışkanlığı ve disiplinini kazandırmak üzere Türkiye İş Kurumu tarafından 10.12.2003 tarihli ve 25326 sayılı Resmî Gazete ’de yayımlanan 5018 sayılı Kamu Mali Yönetimi ve Kontrol Kanununun ekli listesinde yer alan devlet üniversiteleri ile iş birliği yapılarak düzenlenen ve işgücü uyum programı uygulaması olan bir aktif işgücü programıdır.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Türkiye İş Kurumu olarak, devlet üniversiteleri ile birlikte, öğrencilerimizin istihdam edilebilirliğinin artırılmasına katkı sağlamak, onlara bilgi, beceri, çalışma alışkanlığı ve disiplinini kazandırmak amacıyla İŞKUR Gençlik Programı’nı düzenliyoruz. Program kapsamında, katılımcılara hem iş gücü deneyimi hem de gelir desteği sağlıyoruz.</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Ayrıca program kapsamında katılımcılara bireysel danışmanlığın yanı sıra iş arama, finansal okuryazarlık, öz geçmiş hazırlama, mülakat teknikleri gibi konularda eğitimler vererek iş gücüne katılmaları noktasında destekleyici faaliyetler gerçekleştiriyoruz.</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sz w:val="24"/>
          <w:szCs w:val="24"/>
          <w:lang w:eastAsia="tr-TR"/>
        </w:rPr>
        <w:br/>
      </w:r>
      <w:r w:rsidRPr="003473A3">
        <w:rPr>
          <w:rFonts w:ascii="Times New Roman" w:hAnsi="Times New Roman" w:cs="Times New Roman"/>
          <w:b/>
          <w:bCs/>
          <w:sz w:val="24"/>
          <w:szCs w:val="24"/>
          <w:bdr w:val="none" w:sz="0" w:space="0" w:color="auto" w:frame="1"/>
          <w:lang w:eastAsia="tr-TR"/>
        </w:rPr>
        <w:t>İŞKUR Gençlik Programı'ndan kimler faydalanabilir?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Devlet üniversitelerinin ön lisans, lisans, yüksek lisans ve doktora örgün eğitimlerinde yer alan aktif öğrenciler yararlanabilir. (Açık öğretim ve uzaktan eğitim öğrencileri programdan faydalanamaz.)</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İŞKUR Gençlik Programı Katılım Şartları Nelerdir?</w:t>
      </w: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lang w:eastAsia="tr-TR"/>
        </w:rPr>
        <w:br/>
        <w:t>a</w:t>
      </w:r>
      <w:r w:rsidRPr="003473A3">
        <w:rPr>
          <w:rFonts w:ascii="Times New Roman" w:hAnsi="Times New Roman" w:cs="Times New Roman"/>
          <w:sz w:val="24"/>
          <w:szCs w:val="24"/>
        </w:rPr>
        <w:t>) Türkiye Cumhuriyeti vatandaşı olmak,</w:t>
      </w:r>
      <w:r w:rsidRPr="003473A3">
        <w:rPr>
          <w:rFonts w:ascii="Times New Roman" w:hAnsi="Times New Roman" w:cs="Times New Roman"/>
          <w:sz w:val="24"/>
          <w:szCs w:val="24"/>
        </w:rPr>
        <w:br/>
        <w:t>b) Kuruma kayıtlı olmak,</w:t>
      </w:r>
      <w:r w:rsidRPr="003473A3">
        <w:rPr>
          <w:rFonts w:ascii="Times New Roman" w:hAnsi="Times New Roman" w:cs="Times New Roman"/>
          <w:sz w:val="24"/>
          <w:szCs w:val="24"/>
        </w:rPr>
        <w:br/>
        <w:t>c) 18 yaşını tamamlamış olmak,</w:t>
      </w:r>
      <w:r w:rsidRPr="003473A3">
        <w:rPr>
          <w:rFonts w:ascii="Times New Roman" w:hAnsi="Times New Roman" w:cs="Times New Roman"/>
          <w:sz w:val="24"/>
          <w:szCs w:val="24"/>
        </w:rPr>
        <w:br/>
        <w:t>ç) Yaşlılık veya malullük aylığı almamak,</w:t>
      </w:r>
      <w:r w:rsidRPr="003473A3">
        <w:rPr>
          <w:rFonts w:ascii="Times New Roman" w:hAnsi="Times New Roman" w:cs="Times New Roman"/>
          <w:sz w:val="24"/>
          <w:szCs w:val="24"/>
        </w:rPr>
        <w:br/>
        <w:t>d) Program talep tarihinden önceki bir yıl içerisinde ve programın fiilen başlayacağı tarihe kadar yüklenicinin veya bağlı, ilgili, ilişkili ve yan kuruluşlarının çalışanı olmamak,</w:t>
      </w:r>
      <w:r w:rsidRPr="003473A3">
        <w:rPr>
          <w:rFonts w:ascii="Times New Roman" w:hAnsi="Times New Roman" w:cs="Times New Roman"/>
          <w:sz w:val="24"/>
          <w:szCs w:val="24"/>
        </w:rPr>
        <w:br/>
        <w:t>e) Başvuru tarihinden önceki son bir aylık sürede 5510 sayılı Kanunun 4 üncü maddesi kapsamında sigortalı olarak bildirilmemiş olmak veya sigortalı sayılmamak,</w:t>
      </w:r>
      <w:r w:rsidRPr="003473A3">
        <w:rPr>
          <w:rFonts w:ascii="Times New Roman" w:hAnsi="Times New Roman" w:cs="Times New Roman"/>
          <w:sz w:val="24"/>
          <w:szCs w:val="24"/>
        </w:rPr>
        <w:br/>
        <w:t>f) Başvuru tarihi itibarıyla 5510 sayılı Kanunun 5 inci maddesi kapsamında sigortalı olarak bildirilmemiş olmak veya sigortalı sayılmamak,</w:t>
      </w:r>
      <w:r w:rsidRPr="003473A3">
        <w:rPr>
          <w:rFonts w:ascii="Times New Roman" w:hAnsi="Times New Roman" w:cs="Times New Roman"/>
          <w:sz w:val="24"/>
          <w:szCs w:val="24"/>
        </w:rPr>
        <w:br/>
        <w:t>g) Hane gelir şartını sağlamak,</w:t>
      </w:r>
      <w:r w:rsidRPr="003473A3">
        <w:rPr>
          <w:rFonts w:ascii="Times New Roman" w:hAnsi="Times New Roman" w:cs="Times New Roman"/>
          <w:sz w:val="24"/>
          <w:szCs w:val="24"/>
        </w:rPr>
        <w:br/>
        <w:t>ğ) Kurum tarafından sunulan aktif işgücü veya işsizlik sigortası programlarının yararlanıcısı olmamak,</w:t>
      </w:r>
      <w:r w:rsidRPr="003473A3">
        <w:rPr>
          <w:rFonts w:ascii="Times New Roman" w:hAnsi="Times New Roman" w:cs="Times New Roman"/>
          <w:sz w:val="24"/>
          <w:szCs w:val="24"/>
        </w:rPr>
        <w:br/>
        <w:t>h) Yüklenici üniversitenin öğrencisi olmak (açık öğretim veya uzaktan öğretim öğrencisi olmamak kaydını dondurmuş ve/veya pasif durumda olmamak)</w:t>
      </w:r>
    </w:p>
    <w:p w:rsidR="003473A3" w:rsidRPr="003473A3" w:rsidRDefault="003473A3" w:rsidP="003473A3">
      <w:pPr>
        <w:pStyle w:val="AralkYok"/>
        <w:rPr>
          <w:rFonts w:ascii="Times New Roman" w:hAnsi="Times New Roman" w:cs="Times New Roman"/>
          <w:sz w:val="24"/>
          <w:szCs w:val="24"/>
        </w:rPr>
      </w:pPr>
      <w:proofErr w:type="gramStart"/>
      <w:r w:rsidRPr="003473A3">
        <w:rPr>
          <w:rFonts w:ascii="Times New Roman" w:hAnsi="Times New Roman" w:cs="Times New Roman"/>
          <w:sz w:val="24"/>
          <w:szCs w:val="24"/>
        </w:rPr>
        <w:t>şartları</w:t>
      </w:r>
      <w:proofErr w:type="gramEnd"/>
      <w:r w:rsidRPr="003473A3">
        <w:rPr>
          <w:rFonts w:ascii="Times New Roman" w:hAnsi="Times New Roman" w:cs="Times New Roman"/>
          <w:sz w:val="24"/>
          <w:szCs w:val="24"/>
        </w:rPr>
        <w:t xml:space="preserve"> aranır.</w:t>
      </w: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lastRenderedPageBreak/>
        <w:t>Program Talep Tarihinden Önceki Bir Yıl İçerisinde ve Programın Fiilen Başlayacağı Tarihe Kadar Yüklenicinin Veya Bağlı, İlgili, İlişkili ve Yan Kuruluşlarının Çalışanı Olmamak Ne İfade Eder?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Çalışanı olamamak ifadesi üniversitenin son bir yıl içerisinde uzun vadeli sigorta kolundan bildirim yaptığı çalışanları kapsamaktadır. Stajyer veya çıraklar bu kapsamda değerlendirilmez.</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Hane Gelir Şartı Nedir?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sz w:val="24"/>
          <w:szCs w:val="24"/>
          <w:lang w:eastAsia="tr-TR"/>
        </w:rPr>
        <w:t>Başvuru tarihinde, Adres Kayıt Sistemine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aşmamasıdır. Yurtlar ve sığınma evleri ve benzeri toplu yaşam alanlarında ikamet edenler, diğer adres bilgisi söz konusu toplu yaşam alanları olanlar ile kimlik bilgileri gizlenenler için bu şart aranmaz.</w:t>
      </w:r>
      <w:r w:rsidRPr="003473A3">
        <w:rPr>
          <w:rFonts w:ascii="Times New Roman" w:hAnsi="Times New Roman" w:cs="Times New Roman"/>
          <w:sz w:val="24"/>
          <w:szCs w:val="24"/>
          <w:lang w:eastAsia="tr-TR"/>
        </w:rPr>
        <w:br/>
        <w:t> </w:t>
      </w:r>
      <w:r w:rsidRPr="003473A3">
        <w:rPr>
          <w:rFonts w:ascii="Times New Roman" w:hAnsi="Times New Roman" w:cs="Times New Roman"/>
          <w:sz w:val="24"/>
          <w:szCs w:val="24"/>
          <w:lang w:eastAsia="tr-TR"/>
        </w:rPr>
        <w:br/>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İŞKUR Gençlik Programı Uygulanabilecek Faaliyet Alanları Nelerdir?</w:t>
      </w:r>
    </w:p>
    <w:p w:rsidR="003473A3" w:rsidRPr="003473A3" w:rsidRDefault="003473A3" w:rsidP="003473A3">
      <w:pPr>
        <w:pStyle w:val="AralkYok"/>
        <w:rPr>
          <w:rFonts w:ascii="Times New Roman" w:hAnsi="Times New Roman" w:cs="Times New Roman"/>
          <w:sz w:val="24"/>
          <w:szCs w:val="24"/>
        </w:rPr>
      </w:pP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rPr>
        <w:t>a) Sürdürülebilir Kampüs Faaliyetlerinin Desteklenmesi;</w:t>
      </w:r>
      <w:r w:rsidRPr="003473A3">
        <w:rPr>
          <w:rFonts w:ascii="Times New Roman" w:hAnsi="Times New Roman" w:cs="Times New Roman"/>
          <w:sz w:val="24"/>
          <w:szCs w:val="24"/>
        </w:rPr>
        <w:br/>
        <w:t>b) Kampüs Altyapı ve Bakım Faaliyetlerinin Desteklenmesi;</w:t>
      </w:r>
      <w:r w:rsidRPr="003473A3">
        <w:rPr>
          <w:rFonts w:ascii="Times New Roman" w:hAnsi="Times New Roman" w:cs="Times New Roman"/>
          <w:sz w:val="24"/>
          <w:szCs w:val="24"/>
        </w:rPr>
        <w:br/>
        <w:t>c) Sosyal ve Kültürel Faaliyetlerin Desteklenmesi;</w:t>
      </w:r>
      <w:r w:rsidRPr="003473A3">
        <w:rPr>
          <w:rFonts w:ascii="Times New Roman" w:hAnsi="Times New Roman" w:cs="Times New Roman"/>
          <w:sz w:val="24"/>
          <w:szCs w:val="24"/>
        </w:rPr>
        <w:br/>
        <w:t>ç) Akademik ve</w:t>
      </w:r>
      <w:bookmarkStart w:id="0" w:name="_GoBack"/>
      <w:bookmarkEnd w:id="0"/>
      <w:r w:rsidRPr="003473A3">
        <w:rPr>
          <w:rFonts w:ascii="Times New Roman" w:hAnsi="Times New Roman" w:cs="Times New Roman"/>
          <w:sz w:val="24"/>
          <w:szCs w:val="24"/>
        </w:rPr>
        <w:t xml:space="preserve"> İdari Faaliyetlerin Desteklenmesi;</w:t>
      </w:r>
      <w:r w:rsidRPr="003473A3">
        <w:rPr>
          <w:rFonts w:ascii="Times New Roman" w:hAnsi="Times New Roman" w:cs="Times New Roman"/>
          <w:sz w:val="24"/>
          <w:szCs w:val="24"/>
        </w:rPr>
        <w:br/>
        <w:t>d) Toplumsal Hizmet ve İşbirliği Faaliyetlerinin Desteklenmesi;</w:t>
      </w:r>
      <w:r w:rsidRPr="003473A3">
        <w:rPr>
          <w:rFonts w:ascii="Times New Roman" w:hAnsi="Times New Roman" w:cs="Times New Roman"/>
          <w:sz w:val="24"/>
          <w:szCs w:val="24"/>
        </w:rPr>
        <w:br/>
        <w:t>e) Öğrenci Gelişim ve Uyum Faaliyetlerinin Desteklenmesi;</w:t>
      </w:r>
      <w:r w:rsidRPr="003473A3">
        <w:rPr>
          <w:rFonts w:ascii="Times New Roman" w:hAnsi="Times New Roman" w:cs="Times New Roman"/>
          <w:sz w:val="24"/>
          <w:szCs w:val="24"/>
        </w:rPr>
        <w:br/>
        <w:t xml:space="preserve">f) Dijital Dönüşüm ve </w:t>
      </w:r>
      <w:proofErr w:type="spellStart"/>
      <w:r w:rsidRPr="003473A3">
        <w:rPr>
          <w:rFonts w:ascii="Times New Roman" w:hAnsi="Times New Roman" w:cs="Times New Roman"/>
          <w:sz w:val="24"/>
          <w:szCs w:val="24"/>
        </w:rPr>
        <w:t>İnovasyon</w:t>
      </w:r>
      <w:proofErr w:type="spellEnd"/>
      <w:r w:rsidRPr="003473A3">
        <w:rPr>
          <w:rFonts w:ascii="Times New Roman" w:hAnsi="Times New Roman" w:cs="Times New Roman"/>
          <w:sz w:val="24"/>
          <w:szCs w:val="24"/>
        </w:rPr>
        <w:t xml:space="preserve"> Faaliyetlerinin Desteklenmesi;</w:t>
      </w:r>
      <w:r w:rsidRPr="003473A3">
        <w:rPr>
          <w:rFonts w:ascii="Times New Roman" w:hAnsi="Times New Roman" w:cs="Times New Roman"/>
          <w:sz w:val="24"/>
          <w:szCs w:val="24"/>
        </w:rPr>
        <w:br/>
        <w:t>g) Girişimcilik Ekosistemi Faaliyetlerinin Desteklenmesi;</w:t>
      </w: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rPr>
        <w:t> </w:t>
      </w:r>
    </w:p>
    <w:p w:rsidR="003473A3" w:rsidRPr="003473A3" w:rsidRDefault="003473A3" w:rsidP="003473A3">
      <w:pPr>
        <w:pStyle w:val="AralkYok"/>
        <w:rPr>
          <w:rFonts w:ascii="Times New Roman" w:hAnsi="Times New Roman" w:cs="Times New Roman"/>
          <w:b/>
          <w:sz w:val="24"/>
          <w:szCs w:val="24"/>
        </w:rPr>
      </w:pPr>
      <w:r w:rsidRPr="003473A3">
        <w:rPr>
          <w:rFonts w:ascii="Times New Roman" w:hAnsi="Times New Roman" w:cs="Times New Roman"/>
          <w:b/>
          <w:sz w:val="24"/>
          <w:szCs w:val="24"/>
        </w:rPr>
        <w:t>İŞKUR Gençlik Programı Katılımcılarına Verilecek Eğitimler Nelerdir?</w:t>
      </w:r>
    </w:p>
    <w:p w:rsidR="003473A3" w:rsidRPr="003473A3" w:rsidRDefault="003473A3" w:rsidP="003473A3">
      <w:pPr>
        <w:pStyle w:val="AralkYok"/>
        <w:rPr>
          <w:rFonts w:ascii="Times New Roman" w:hAnsi="Times New Roman" w:cs="Times New Roman"/>
          <w:sz w:val="24"/>
          <w:szCs w:val="24"/>
        </w:rPr>
      </w:pP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rPr>
        <w:t>a) İş sağlığı ve güvenliği eğitimi</w:t>
      </w:r>
      <w:r w:rsidRPr="003473A3">
        <w:rPr>
          <w:rFonts w:ascii="Times New Roman" w:hAnsi="Times New Roman" w:cs="Times New Roman"/>
          <w:sz w:val="24"/>
          <w:szCs w:val="24"/>
        </w:rPr>
        <w:br/>
        <w:t>b) Bağımlılıkla mücadele eğitimi</w:t>
      </w:r>
      <w:r w:rsidRPr="003473A3">
        <w:rPr>
          <w:rFonts w:ascii="Times New Roman" w:hAnsi="Times New Roman" w:cs="Times New Roman"/>
          <w:sz w:val="24"/>
          <w:szCs w:val="24"/>
        </w:rPr>
        <w:br/>
        <w:t>c) İş arama becerisinin geliştirilmesi eğitimi </w:t>
      </w:r>
      <w:r w:rsidRPr="003473A3">
        <w:rPr>
          <w:rFonts w:ascii="Times New Roman" w:hAnsi="Times New Roman" w:cs="Times New Roman"/>
          <w:sz w:val="24"/>
          <w:szCs w:val="24"/>
        </w:rPr>
        <w:br/>
        <w:t xml:space="preserve">ç) İş ahlakı, </w:t>
      </w:r>
      <w:proofErr w:type="gramStart"/>
      <w:r w:rsidRPr="003473A3">
        <w:rPr>
          <w:rFonts w:ascii="Times New Roman" w:hAnsi="Times New Roman" w:cs="Times New Roman"/>
          <w:sz w:val="24"/>
          <w:szCs w:val="24"/>
        </w:rPr>
        <w:t>motivasyon</w:t>
      </w:r>
      <w:proofErr w:type="gramEnd"/>
      <w:r w:rsidRPr="003473A3">
        <w:rPr>
          <w:rFonts w:ascii="Times New Roman" w:hAnsi="Times New Roman" w:cs="Times New Roman"/>
          <w:sz w:val="24"/>
          <w:szCs w:val="24"/>
        </w:rPr>
        <w:t xml:space="preserve"> ve stres yönetimi eğitimi</w:t>
      </w:r>
      <w:r w:rsidRPr="003473A3">
        <w:rPr>
          <w:rFonts w:ascii="Times New Roman" w:hAnsi="Times New Roman" w:cs="Times New Roman"/>
          <w:sz w:val="24"/>
          <w:szCs w:val="24"/>
        </w:rPr>
        <w:br/>
        <w:t>d) Kişiler arası ilişkiler ve etkili iletişim eğitimi </w:t>
      </w:r>
      <w:r w:rsidRPr="003473A3">
        <w:rPr>
          <w:rFonts w:ascii="Times New Roman" w:hAnsi="Times New Roman" w:cs="Times New Roman"/>
          <w:sz w:val="24"/>
          <w:szCs w:val="24"/>
        </w:rPr>
        <w:br/>
        <w:t>e) Finansal okuryazarlık eğitimi </w:t>
      </w:r>
      <w:r w:rsidRPr="003473A3">
        <w:rPr>
          <w:rFonts w:ascii="Times New Roman" w:hAnsi="Times New Roman" w:cs="Times New Roman"/>
          <w:sz w:val="24"/>
          <w:szCs w:val="24"/>
        </w:rPr>
        <w:br/>
        <w:t>f) Genel Müdürlük tarafından Kurumun tanıtımı ve İUP hakkında katılımcıların bilgilendirilmesi başta olmak üzere katılımcıların niteliğinin geliştirilmesine yönelik olarak talebin uygun bulunması ve ödenek tahsis edilmesi aşamasında belirlenebilecek diğer eğitimler</w:t>
      </w:r>
      <w:r w:rsidRPr="003473A3">
        <w:rPr>
          <w:rFonts w:ascii="Times New Roman" w:hAnsi="Times New Roman" w:cs="Times New Roman"/>
          <w:sz w:val="24"/>
          <w:szCs w:val="24"/>
        </w:rPr>
        <w:br/>
        <w:t>g) Yüklenici kamu kurumunun faaliyet alanına yönelik olarak belirleyeceği diğer eğitimler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Katılımcılara Hangi Ödemeler Yapılmaktadır?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Katılımcılara katılım sağladıkları her bir gün için Yönetim Kurulu tarafından 2026 yılına yönelik belirlen 1.375 TL cep harçlığı ödenir. </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Katılımcılar için Ödenecek Sosyal Güvenlik Primleri Nelerdir?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Katılımcıların programa katılım sağladıkları günler için 5510 sayılı Kanunun 5 inci maddesinin birinci fıkrasının (e) bendi kapsamında ortaya çıkacak %5,5 oranında sosyal güvenlik prim giderleri ödenir.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Hangi Kurumlarla İŞKUR Gençlik Programı Uygulanabilir?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10/12/2003 tarihli ve 5018 sayılı Kamu Mali Yönetimi ve Kontrol Kanununun ekli listesinde yer alan devlet üniversiteleri ile program uygulanabilir.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İŞKUR Gençlik Programı Uygulama Süresi Kaç Aydır?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Program süresi en fazla 10 aydır.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b/>
          <w:bCs/>
          <w:sz w:val="24"/>
          <w:szCs w:val="24"/>
          <w:bdr w:val="none" w:sz="0" w:space="0" w:color="auto" w:frame="1"/>
          <w:lang w:eastAsia="tr-TR"/>
        </w:rPr>
        <w:t>İŞKUR Gençlik Programında Haftalık Yararlanma Süresi Ne Kadardır?</w:t>
      </w:r>
      <w:r w:rsidRPr="003473A3">
        <w:rPr>
          <w:rFonts w:ascii="Times New Roman" w:hAnsi="Times New Roman" w:cs="Times New Roman"/>
          <w:sz w:val="24"/>
          <w:szCs w:val="24"/>
          <w:lang w:eastAsia="tr-TR"/>
        </w:rPr>
        <w:br/>
        <w:t>Haftalık yararlanma süresi en fazla yirmi iki buçuk saat ve üç gün olarak uygulanır.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Bir Katılımcı İŞKUR Gençlik Programından En Fazla Ne Kadar Süreyle Yararlanabilir?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Bir katılımcı, İşgücü Uyum Programının Yürütülmesine İlişkin Usul ve Esaslar Hakkında Yönetmelik kapsamında düzenlenen programlardan toplamda en fazla 140 fiili gün yararlanabilir.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Katılımcı seçim yöntemi nasıl belirlenir?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Noter kurası ile belirlenmektedir. Noter kurası ile belirlenen katılımcı adayları için bilgi ve belge kontrolü süreci tamamlandıktan sonra şartları sağlayanlar nihai katılımcı olarak belirlenir. Yedekten programa eklenecekler için yine bilgi ve belge kontrolü süreci sonunda şartları sağlayanlar katılımcı olarak belirlenmektedir. </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Katılımcılar Nasıl Seçilmektedir?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xml:space="preserve">İUP Genelgesinde yer alan başvuru ve katılım şartı olarak yer alan </w:t>
      </w:r>
      <w:proofErr w:type="gramStart"/>
      <w:r w:rsidRPr="003473A3">
        <w:rPr>
          <w:rFonts w:ascii="Times New Roman" w:hAnsi="Times New Roman" w:cs="Times New Roman"/>
          <w:sz w:val="24"/>
          <w:szCs w:val="24"/>
          <w:lang w:eastAsia="tr-TR"/>
        </w:rPr>
        <w:t>kriterleri</w:t>
      </w:r>
      <w:proofErr w:type="gramEnd"/>
      <w:r w:rsidRPr="003473A3">
        <w:rPr>
          <w:rFonts w:ascii="Times New Roman" w:hAnsi="Times New Roman" w:cs="Times New Roman"/>
          <w:sz w:val="24"/>
          <w:szCs w:val="24"/>
          <w:lang w:eastAsia="tr-TR"/>
        </w:rPr>
        <w:t xml:space="preserve"> ve İŞKUR Gençlik Genelgesinde yer alan yüklenici üniversitenin açık öğretim veya uzaktan öğretim öğrencisi olmayan, kaydını dondurmuş ve/veya pasif durumda olmayan öğrencisi olanların başvuruları doğrultusunda yine Genelgede yer alan “Katılımcı seçiminde liste yönteminin kullanılmasına karar verilmesi durumunda programın niteliği, başvuranların </w:t>
      </w:r>
      <w:proofErr w:type="spellStart"/>
      <w:r w:rsidRPr="003473A3">
        <w:rPr>
          <w:rFonts w:ascii="Times New Roman" w:hAnsi="Times New Roman" w:cs="Times New Roman"/>
          <w:sz w:val="24"/>
          <w:szCs w:val="24"/>
          <w:lang w:eastAsia="tr-TR"/>
        </w:rPr>
        <w:t>sosyo</w:t>
      </w:r>
      <w:proofErr w:type="spellEnd"/>
      <w:r w:rsidRPr="003473A3">
        <w:rPr>
          <w:rFonts w:ascii="Times New Roman" w:hAnsi="Times New Roman" w:cs="Times New Roman"/>
          <w:sz w:val="24"/>
          <w:szCs w:val="24"/>
          <w:lang w:eastAsia="tr-TR"/>
        </w:rPr>
        <w:t>-ekonomik koşulları ve benzeri hususlar gözetilir.“ hükmü kapsamında değerlendirme yapılarak İŞKUR Gençlik Programı katılımcıları belirlenebilecektir.</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Yüklenici Sorumlulukları Nelerdir?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rPr>
          <w:rFonts w:ascii="Times New Roman" w:hAnsi="Times New Roman" w:cs="Times New Roman"/>
          <w:sz w:val="24"/>
          <w:szCs w:val="24"/>
        </w:rPr>
      </w:pPr>
      <w:r w:rsidRPr="003473A3">
        <w:rPr>
          <w:rFonts w:ascii="Times New Roman" w:hAnsi="Times New Roman" w:cs="Times New Roman"/>
          <w:sz w:val="24"/>
          <w:szCs w:val="24"/>
          <w:lang w:eastAsia="tr-TR"/>
        </w:rPr>
        <w:t xml:space="preserve">• </w:t>
      </w:r>
      <w:r w:rsidRPr="003473A3">
        <w:rPr>
          <w:rFonts w:ascii="Times New Roman" w:hAnsi="Times New Roman" w:cs="Times New Roman"/>
          <w:sz w:val="24"/>
          <w:szCs w:val="24"/>
        </w:rPr>
        <w:t>Katılımcıların uygun nitelikte olmamalarından kaynaklanacak sonuçlardan ya da görevli oldukları alanlara ve üçüncü kişilere verecekleri zararlardan yüklenici sorumludur.</w:t>
      </w:r>
      <w:r w:rsidRPr="003473A3">
        <w:rPr>
          <w:rFonts w:ascii="Times New Roman" w:hAnsi="Times New Roman" w:cs="Times New Roman"/>
          <w:sz w:val="24"/>
          <w:szCs w:val="24"/>
        </w:rPr>
        <w:br/>
        <w:t>• Katılımcılara ait adli sicil kaydı, sağlıkla ilgili olarak çalışmaya engel bir durum olmadığına dair belgelerin ve programın niteliğine uygun diğer belgelerin talep edilmesinden ve kontrolünden yüklenici sorumludur.</w:t>
      </w:r>
      <w:r w:rsidRPr="003473A3">
        <w:rPr>
          <w:rFonts w:ascii="Times New Roman" w:hAnsi="Times New Roman" w:cs="Times New Roman"/>
          <w:sz w:val="24"/>
          <w:szCs w:val="24"/>
        </w:rPr>
        <w:br/>
        <w:t>• Katılımcıların devamsızlık sınırlarını aşmaları azami süreden fazla programa katılmaları ya da yüklenicinin herhangi bir sorumluluğunu yerine getirmemesi nedenleriyle katılımcıya yapılan fazla ödemelerden yüklenici sorumludur.</w:t>
      </w:r>
      <w:r w:rsidRPr="003473A3">
        <w:rPr>
          <w:rFonts w:ascii="Times New Roman" w:hAnsi="Times New Roman" w:cs="Times New Roman"/>
          <w:sz w:val="24"/>
          <w:szCs w:val="24"/>
        </w:rPr>
        <w:br/>
        <w:t>• Yüklenici, katılımcıları mevcut çalışanlarını ikame etmek amacıyla görevlendiremez.</w:t>
      </w:r>
      <w:r w:rsidRPr="003473A3">
        <w:rPr>
          <w:rFonts w:ascii="Times New Roman" w:hAnsi="Times New Roman" w:cs="Times New Roman"/>
          <w:sz w:val="24"/>
          <w:szCs w:val="24"/>
        </w:rPr>
        <w:br/>
        <w:t>• İŞKUR Gençlik Programı talep tarihinden önceki bir yıl içerisinde ve programın fiilen başlayacağı tarihe kadar yüklenicinin veya bağlı, ilgili, ilişkili ve yan kuruluşlarının çalışanı olan kişiler programdan yararlanamazlar. </w:t>
      </w:r>
      <w:r w:rsidRPr="003473A3">
        <w:rPr>
          <w:rFonts w:ascii="Times New Roman" w:hAnsi="Times New Roman" w:cs="Times New Roman"/>
          <w:sz w:val="24"/>
          <w:szCs w:val="24"/>
        </w:rPr>
        <w:br/>
        <w:t>• Katılımcıların sigortalılık bildirim ve tescil işlemleri yüklenici tarafından gerçekleştirilir. Bu kapsamdaki bildirge ve belgelerin geç tesliminden doğacak idari para cezası, gecikme zammı, gecikme cezası ve benzeri her türlü zarardan yüklenici sorumludur. </w:t>
      </w:r>
      <w:r w:rsidRPr="003473A3">
        <w:rPr>
          <w:rFonts w:ascii="Times New Roman" w:hAnsi="Times New Roman" w:cs="Times New Roman"/>
          <w:sz w:val="24"/>
          <w:szCs w:val="24"/>
        </w:rPr>
        <w:br/>
        <w:t>•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Yüklenicinin bu sorumluluğunu yerine getirmemesinden kaynaklı oluşabilecek her türlü fazla veya yersiz ödeme yükleniciden ödeme tarihinden itibaren hesaplanacak yasal faizi ile birlikte tahsil edilir.</w:t>
      </w:r>
      <w:r w:rsidRPr="003473A3">
        <w:rPr>
          <w:rFonts w:ascii="Times New Roman" w:hAnsi="Times New Roman" w:cs="Times New Roman"/>
          <w:sz w:val="24"/>
          <w:szCs w:val="24"/>
        </w:rPr>
        <w:br/>
        <w:t>• Yüklenici; programların uygulanması sırasında iş sağlığı ve güvenliği açısından gerekli önlemleri almak ve bu kapsamdaki yükümlülükleri yerine getirmek, buna ilişkin tüm araç ve gereçleri bulundurmak ve iş kazası ve meslek hastalıklarında resmî kurumlara yapılması gerekli bildirimleri süresi içinde yapmakla ve durumu İl Müdürlüğüne bildirmekle yükümlüdür. </w:t>
      </w:r>
      <w:r w:rsidRPr="003473A3">
        <w:rPr>
          <w:rFonts w:ascii="Times New Roman" w:hAnsi="Times New Roman" w:cs="Times New Roman"/>
          <w:sz w:val="24"/>
          <w:szCs w:val="24"/>
        </w:rPr>
        <w:br/>
        <w:t xml:space="preserve">• Engellilerin, programlara katılımını sağlamak üzere program uygulanacak alanların erişilebilirliğinde gerekli önlemleri almak ve eğitimlerin takibinde engellilerin ihtiyaç duyduğu </w:t>
      </w:r>
      <w:r w:rsidRPr="003473A3">
        <w:t xml:space="preserve">teknolojik </w:t>
      </w:r>
      <w:proofErr w:type="gramStart"/>
      <w:r w:rsidRPr="003473A3">
        <w:t>ekipmanları</w:t>
      </w:r>
      <w:proofErr w:type="gramEnd"/>
      <w:r w:rsidRPr="003473A3">
        <w:t xml:space="preserve"> temin etmek yüklenicinin sorumluluğundadır.</w:t>
      </w:r>
      <w:r w:rsidRPr="003473A3">
        <w:rPr>
          <w:rFonts w:ascii="Times New Roman" w:hAnsi="Times New Roman" w:cs="Times New Roman"/>
          <w:sz w:val="24"/>
          <w:szCs w:val="24"/>
        </w:rPr>
        <w:b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Katılımcılar Programa Devam Ederken Başka Bir İşte Çalışabilir Mi?</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Katılımcılar programa devam ederken sürede 5510 sayılı Kanunun 4 üncü maddesi kapsamında sigortalı olarak başka bir iş yerinde çalışabilir. Ancak katılımcıların programa devam ederken başka bir yerde sigortalı olması nedeniyle oluşabilecek sosyal güvenlik prim borcundan Kurum sorumlu tutulamaz.</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Üniversitelerin farklı kampüslerindeki öğrencilerin durumu ne olacak?</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Genelgede yer alan “Sözleşme, kontenjan dağılımı yapılmak suretiyle yüklenicinin kendisi ve bağlı kuruluşlarıyla da imzalanabilir.”  hükmü doğrultusunda fakülte veya kampüste yer alan idari birimlerle sözleşme imzalanarak ilana çıkılabilecektir. Bununla beraber farklı ilçe ve illerdeki yerleşkeler için farklı programlar açılabilecektir. </w:t>
      </w: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 </w:t>
      </w: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p>
    <w:p w:rsidR="003473A3" w:rsidRPr="003473A3" w:rsidRDefault="003473A3" w:rsidP="003473A3">
      <w:pPr>
        <w:pStyle w:val="AralkYok"/>
        <w:jc w:val="both"/>
        <w:rPr>
          <w:rFonts w:ascii="Times New Roman" w:hAnsi="Times New Roman" w:cs="Times New Roman"/>
          <w:b/>
          <w:bCs/>
          <w:sz w:val="24"/>
          <w:szCs w:val="24"/>
          <w:bdr w:val="none" w:sz="0" w:space="0" w:color="auto" w:frame="1"/>
          <w:lang w:eastAsia="tr-TR"/>
        </w:rPr>
      </w:pPr>
      <w:r w:rsidRPr="003473A3">
        <w:rPr>
          <w:rFonts w:ascii="Times New Roman" w:hAnsi="Times New Roman" w:cs="Times New Roman"/>
          <w:b/>
          <w:bCs/>
          <w:sz w:val="24"/>
          <w:szCs w:val="24"/>
          <w:bdr w:val="none" w:sz="0" w:space="0" w:color="auto" w:frame="1"/>
          <w:lang w:eastAsia="tr-TR"/>
        </w:rPr>
        <w:t>Öğrencinin hangi alanda çalışacağına kim karar verecek?</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Programların birden fazla uygulama alanına yönelik olması durumunda katılımcılar mevzuat sınırları dâhilinde kalmak şartıyla yüklenici üniversite tarafından istenilen alanda görevlendirilebilecektir.</w:t>
      </w:r>
    </w:p>
    <w:p w:rsidR="003473A3" w:rsidRPr="003473A3" w:rsidRDefault="003473A3" w:rsidP="003473A3">
      <w:pPr>
        <w:pStyle w:val="AralkYok"/>
        <w:jc w:val="both"/>
        <w:rPr>
          <w:rFonts w:ascii="Times New Roman" w:hAnsi="Times New Roman" w:cs="Times New Roman"/>
          <w:sz w:val="24"/>
          <w:szCs w:val="24"/>
          <w:lang w:eastAsia="tr-TR"/>
        </w:rPr>
      </w:pPr>
    </w:p>
    <w:p w:rsidR="003473A3" w:rsidRPr="003473A3" w:rsidRDefault="003473A3" w:rsidP="003473A3">
      <w:pPr>
        <w:spacing w:after="0" w:line="240" w:lineRule="auto"/>
        <w:jc w:val="both"/>
        <w:rPr>
          <w:rFonts w:ascii="Times New Roman" w:eastAsia="Times New Roman" w:hAnsi="Times New Roman" w:cs="Times New Roman"/>
          <w:b/>
          <w:bCs/>
          <w:color w:val="000000"/>
          <w:sz w:val="24"/>
          <w:szCs w:val="24"/>
          <w:bdr w:val="none" w:sz="0" w:space="0" w:color="auto" w:frame="1"/>
          <w:lang w:eastAsia="tr-TR"/>
        </w:rPr>
      </w:pPr>
      <w:r w:rsidRPr="003473A3">
        <w:rPr>
          <w:rFonts w:ascii="Times New Roman" w:eastAsia="Times New Roman" w:hAnsi="Times New Roman" w:cs="Times New Roman"/>
          <w:b/>
          <w:bCs/>
          <w:color w:val="000000"/>
          <w:sz w:val="24"/>
          <w:szCs w:val="24"/>
          <w:bdr w:val="none" w:sz="0" w:space="0" w:color="auto" w:frame="1"/>
          <w:lang w:eastAsia="tr-TR"/>
        </w:rPr>
        <w:t>Hangi alanlarda program açılacağına kim karar verecek?</w:t>
      </w:r>
    </w:p>
    <w:p w:rsidR="003473A3" w:rsidRPr="003473A3" w:rsidRDefault="003473A3" w:rsidP="003473A3">
      <w:pPr>
        <w:spacing w:after="0" w:line="240" w:lineRule="auto"/>
        <w:jc w:val="both"/>
        <w:rPr>
          <w:rFonts w:ascii="Times New Roman" w:eastAsia="Times New Roman" w:hAnsi="Times New Roman" w:cs="Times New Roman"/>
          <w:color w:val="000000"/>
          <w:sz w:val="24"/>
          <w:szCs w:val="24"/>
          <w:lang w:eastAsia="tr-TR"/>
        </w:rPr>
      </w:pPr>
    </w:p>
    <w:p w:rsidR="003473A3" w:rsidRPr="003473A3" w:rsidRDefault="003473A3" w:rsidP="003473A3">
      <w:pPr>
        <w:pStyle w:val="AralkYok"/>
        <w:jc w:val="both"/>
        <w:rPr>
          <w:rFonts w:ascii="Times New Roman" w:hAnsi="Times New Roman" w:cs="Times New Roman"/>
          <w:sz w:val="24"/>
          <w:szCs w:val="24"/>
          <w:lang w:eastAsia="tr-TR"/>
        </w:rPr>
      </w:pPr>
      <w:r w:rsidRPr="003473A3">
        <w:rPr>
          <w:rFonts w:ascii="Times New Roman" w:hAnsi="Times New Roman" w:cs="Times New Roman"/>
          <w:sz w:val="24"/>
          <w:szCs w:val="24"/>
          <w:lang w:eastAsia="tr-TR"/>
        </w:rPr>
        <w:t>Türkiye İş Kurumu Genel Müdürlüğü tarafından bütçe tahsis aşamasında üniversiteler tarafından İŞKUR Gençlik Genelgesinde yer alan uygulama alanları için iletilen talepler değerlendirilerek hangi alanlarda program uygulanabileceğine karar verilecektir. Bu kapsamda yapılacak değerlendirme doğrultusunda birden fazla uygulama alanı için program düzenlenebilecektir.</w:t>
      </w:r>
      <w:r w:rsidRPr="003473A3">
        <w:rPr>
          <w:rFonts w:ascii="Times New Roman" w:hAnsi="Times New Roman" w:cs="Times New Roman"/>
          <w:sz w:val="24"/>
          <w:szCs w:val="24"/>
          <w:lang w:eastAsia="tr-TR"/>
        </w:rPr>
        <w:br/>
        <w:t> </w:t>
      </w:r>
    </w:p>
    <w:p w:rsidR="00DB792A" w:rsidRPr="003473A3" w:rsidRDefault="00DB792A" w:rsidP="003473A3">
      <w:pPr>
        <w:jc w:val="both"/>
        <w:rPr>
          <w:rFonts w:ascii="Times New Roman" w:hAnsi="Times New Roman" w:cs="Times New Roman"/>
          <w:sz w:val="24"/>
          <w:szCs w:val="24"/>
        </w:rPr>
      </w:pPr>
    </w:p>
    <w:sectPr w:rsidR="00DB792A" w:rsidRPr="00347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A3"/>
    <w:rsid w:val="003473A3"/>
    <w:rsid w:val="00B5674E"/>
    <w:rsid w:val="00DB7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AF9F"/>
  <w15:chartTrackingRefBased/>
  <w15:docId w15:val="{568F06D9-B04A-4A56-B714-D968C087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473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73A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3473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73A3"/>
    <w:rPr>
      <w:b/>
      <w:bCs/>
    </w:rPr>
  </w:style>
  <w:style w:type="paragraph" w:styleId="AralkYok">
    <w:name w:val="No Spacing"/>
    <w:uiPriority w:val="1"/>
    <w:qFormat/>
    <w:rsid w:val="00347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69863">
      <w:bodyDiv w:val="1"/>
      <w:marLeft w:val="0"/>
      <w:marRight w:val="0"/>
      <w:marTop w:val="0"/>
      <w:marBottom w:val="0"/>
      <w:divBdr>
        <w:top w:val="none" w:sz="0" w:space="0" w:color="auto"/>
        <w:left w:val="none" w:sz="0" w:space="0" w:color="auto"/>
        <w:bottom w:val="none" w:sz="0" w:space="0" w:color="auto"/>
        <w:right w:val="none" w:sz="0" w:space="0" w:color="auto"/>
      </w:divBdr>
      <w:divsChild>
        <w:div w:id="1417631666">
          <w:marLeft w:val="0"/>
          <w:marRight w:val="0"/>
          <w:marTop w:val="300"/>
          <w:marBottom w:val="0"/>
          <w:divBdr>
            <w:top w:val="none" w:sz="0" w:space="0" w:color="auto"/>
            <w:left w:val="none" w:sz="0" w:space="0" w:color="auto"/>
            <w:bottom w:val="none" w:sz="0" w:space="0" w:color="auto"/>
            <w:right w:val="none" w:sz="0" w:space="0" w:color="auto"/>
          </w:divBdr>
        </w:div>
        <w:div w:id="181818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didemdogan@iyte.edu.tr</dc:creator>
  <cp:keywords/>
  <dc:description/>
  <cp:lastModifiedBy>didemdogan@iyte.edu.tr</cp:lastModifiedBy>
  <cp:revision>1</cp:revision>
  <dcterms:created xsi:type="dcterms:W3CDTF">2026-07-17T06:57:00Z</dcterms:created>
  <dcterms:modified xsi:type="dcterms:W3CDTF">2026-07-17T07:07:00Z</dcterms:modified>
</cp:coreProperties>
</file>